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702F22">
        <w:rPr>
          <w:b/>
          <w:sz w:val="28"/>
          <w:szCs w:val="28"/>
        </w:rPr>
        <w:t>29 ноября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Pr>
          <w:b/>
          <w:sz w:val="28"/>
          <w:szCs w:val="28"/>
        </w:rPr>
        <w:t>. № 3</w:t>
      </w:r>
      <w:r w:rsidR="009A3D4F">
        <w:rPr>
          <w:b/>
          <w:sz w:val="28"/>
          <w:szCs w:val="28"/>
        </w:rPr>
        <w:t>8</w:t>
      </w:r>
      <w:r w:rsidR="0011541C">
        <w:rPr>
          <w:b/>
          <w:sz w:val="28"/>
          <w:szCs w:val="28"/>
        </w:rPr>
        <w:t>6</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11541C" w:rsidRDefault="0011541C" w:rsidP="0011541C">
      <w:pPr>
        <w:pStyle w:val="ConsPlusTitle"/>
        <w:spacing w:line="240" w:lineRule="exact"/>
        <w:rPr>
          <w:rFonts w:ascii="Times New Roman" w:hAnsi="Times New Roman" w:cs="Times New Roman"/>
          <w:sz w:val="28"/>
          <w:szCs w:val="28"/>
        </w:rPr>
      </w:pPr>
      <w:r>
        <w:rPr>
          <w:rFonts w:ascii="Times New Roman" w:hAnsi="Times New Roman" w:cs="Times New Roman"/>
          <w:sz w:val="28"/>
          <w:szCs w:val="28"/>
        </w:rPr>
        <w:t xml:space="preserve">О предложениях Контрольно-счетной палате </w:t>
      </w:r>
    </w:p>
    <w:p w:rsidR="0011541C" w:rsidRDefault="0011541C" w:rsidP="0011541C">
      <w:pPr>
        <w:pStyle w:val="ConsPlusTitle"/>
        <w:spacing w:line="240" w:lineRule="exact"/>
        <w:rPr>
          <w:rFonts w:ascii="Times New Roman" w:hAnsi="Times New Roman" w:cs="Times New Roman"/>
          <w:sz w:val="28"/>
          <w:szCs w:val="28"/>
        </w:rPr>
      </w:pPr>
      <w:r>
        <w:rPr>
          <w:rFonts w:ascii="Times New Roman" w:hAnsi="Times New Roman" w:cs="Times New Roman"/>
          <w:sz w:val="28"/>
          <w:szCs w:val="28"/>
        </w:rPr>
        <w:t>Пермского края</w:t>
      </w:r>
    </w:p>
    <w:p w:rsidR="0011541C" w:rsidRPr="00F8239A" w:rsidRDefault="0011541C" w:rsidP="0011541C">
      <w:pPr>
        <w:autoSpaceDE w:val="0"/>
        <w:autoSpaceDN w:val="0"/>
        <w:adjustRightInd w:val="0"/>
        <w:spacing w:before="480"/>
        <w:ind w:firstLine="709"/>
        <w:jc w:val="both"/>
        <w:rPr>
          <w:sz w:val="28"/>
          <w:szCs w:val="28"/>
        </w:rPr>
      </w:pPr>
      <w:proofErr w:type="gramStart"/>
      <w:r w:rsidRPr="0011541C">
        <w:rPr>
          <w:sz w:val="28"/>
          <w:szCs w:val="28"/>
        </w:rPr>
        <w:t xml:space="preserve">В соответствии с пунктом 4 части 6 статьи 18 Федерального закона от 7 февраля </w:t>
      </w:r>
      <w:smartTag w:uri="urn:schemas-microsoft-com:office:smarttags" w:element="metricconverter">
        <w:smartTagPr>
          <w:attr w:name="ProductID" w:val="2011 г"/>
        </w:smartTagPr>
        <w:r w:rsidRPr="0011541C">
          <w:rPr>
            <w:sz w:val="28"/>
            <w:szCs w:val="28"/>
          </w:rPr>
          <w:t>2011 г</w:t>
        </w:r>
      </w:smartTag>
      <w:r w:rsidRPr="0011541C">
        <w:rPr>
          <w:sz w:val="28"/>
          <w:szCs w:val="28"/>
        </w:rPr>
        <w:t xml:space="preserve">. № 6-ФЗ «Об общих принципах организации и деятельности контрольно-счетных органов субъектов Российской Федерации и муниципальных образований», пунктом 3.1 Стандарта (СОД-5) </w:t>
      </w:r>
      <w:hyperlink r:id="rId8" w:tgtFrame="_blank" w:history="1">
        <w:r w:rsidRPr="0011541C">
          <w:rPr>
            <w:rStyle w:val="a3"/>
            <w:bCs/>
            <w:color w:val="auto"/>
            <w:sz w:val="28"/>
            <w:szCs w:val="28"/>
            <w:u w:val="none"/>
            <w:shd w:val="clear" w:color="auto" w:fill="FFFFFF"/>
          </w:rPr>
          <w:t xml:space="preserve"> «Порядок проведения совместных с контрольно-счетными органами муниципальных образований Пермского края контрольных и экспертно-аналитических мероприятий»</w:t>
        </w:r>
      </w:hyperlink>
      <w:r w:rsidRPr="0011541C">
        <w:rPr>
          <w:sz w:val="28"/>
          <w:szCs w:val="28"/>
        </w:rPr>
        <w:t xml:space="preserve">, </w:t>
      </w:r>
      <w:r w:rsidRPr="00F8239A">
        <w:rPr>
          <w:sz w:val="28"/>
          <w:szCs w:val="28"/>
        </w:rPr>
        <w:t xml:space="preserve">утвержденный председателем Контрольно-счетной палаты Пермского края от 31 мая </w:t>
      </w:r>
      <w:smartTag w:uri="urn:schemas-microsoft-com:office:smarttags" w:element="metricconverter">
        <w:smartTagPr>
          <w:attr w:name="ProductID" w:val="2018 г"/>
        </w:smartTagPr>
        <w:r w:rsidRPr="00F8239A">
          <w:rPr>
            <w:sz w:val="28"/>
            <w:szCs w:val="28"/>
          </w:rPr>
          <w:t>2018 г</w:t>
        </w:r>
      </w:smartTag>
      <w:r w:rsidRPr="00F8239A">
        <w:rPr>
          <w:sz w:val="28"/>
          <w:szCs w:val="28"/>
        </w:rPr>
        <w:t xml:space="preserve">., </w:t>
      </w:r>
      <w:proofErr w:type="gramEnd"/>
    </w:p>
    <w:p w:rsidR="0011541C" w:rsidRPr="00F8239A" w:rsidRDefault="0011541C" w:rsidP="0011541C">
      <w:pPr>
        <w:autoSpaceDE w:val="0"/>
        <w:autoSpaceDN w:val="0"/>
        <w:adjustRightInd w:val="0"/>
        <w:spacing w:line="360" w:lineRule="exact"/>
        <w:ind w:firstLine="709"/>
        <w:jc w:val="both"/>
        <w:rPr>
          <w:sz w:val="28"/>
          <w:szCs w:val="28"/>
        </w:rPr>
      </w:pPr>
      <w:r w:rsidRPr="00F8239A">
        <w:rPr>
          <w:sz w:val="28"/>
          <w:szCs w:val="28"/>
        </w:rPr>
        <w:t>Дума Соликамского городского округа РЕШИЛА:</w:t>
      </w:r>
    </w:p>
    <w:p w:rsidR="0011541C" w:rsidRPr="00F8239A" w:rsidRDefault="0011541C" w:rsidP="0011541C">
      <w:pPr>
        <w:widowControl w:val="0"/>
        <w:autoSpaceDE w:val="0"/>
        <w:autoSpaceDN w:val="0"/>
        <w:adjustRightInd w:val="0"/>
        <w:spacing w:line="360" w:lineRule="exact"/>
        <w:ind w:firstLine="709"/>
        <w:jc w:val="both"/>
        <w:outlineLvl w:val="2"/>
        <w:rPr>
          <w:rStyle w:val="21"/>
          <w:color w:val="000000"/>
          <w:szCs w:val="28"/>
        </w:rPr>
      </w:pPr>
      <w:r w:rsidRPr="00F8239A">
        <w:rPr>
          <w:sz w:val="28"/>
          <w:szCs w:val="28"/>
        </w:rPr>
        <w:t xml:space="preserve">1. Одобрить </w:t>
      </w:r>
      <w:r>
        <w:rPr>
          <w:sz w:val="28"/>
          <w:szCs w:val="28"/>
        </w:rPr>
        <w:t xml:space="preserve">прилагаемые </w:t>
      </w:r>
      <w:r w:rsidRPr="00F8239A">
        <w:rPr>
          <w:rStyle w:val="21"/>
          <w:color w:val="000000"/>
          <w:szCs w:val="28"/>
        </w:rPr>
        <w:t>предложени</w:t>
      </w:r>
      <w:r>
        <w:rPr>
          <w:rStyle w:val="21"/>
          <w:color w:val="000000"/>
          <w:szCs w:val="28"/>
        </w:rPr>
        <w:t>я</w:t>
      </w:r>
      <w:r w:rsidRPr="00F8239A">
        <w:rPr>
          <w:rStyle w:val="21"/>
          <w:color w:val="000000"/>
          <w:szCs w:val="28"/>
        </w:rPr>
        <w:t xml:space="preserve"> </w:t>
      </w:r>
      <w:r>
        <w:rPr>
          <w:rStyle w:val="21"/>
          <w:color w:val="000000"/>
          <w:szCs w:val="28"/>
        </w:rPr>
        <w:t>Контрольно-счетной палате Пермского края п</w:t>
      </w:r>
      <w:r w:rsidRPr="00F8239A">
        <w:rPr>
          <w:rStyle w:val="21"/>
          <w:color w:val="000000"/>
          <w:szCs w:val="28"/>
        </w:rPr>
        <w:t>о проведени</w:t>
      </w:r>
      <w:r>
        <w:rPr>
          <w:rStyle w:val="21"/>
          <w:color w:val="000000"/>
          <w:szCs w:val="28"/>
        </w:rPr>
        <w:t>ю</w:t>
      </w:r>
      <w:r w:rsidRPr="00F8239A">
        <w:rPr>
          <w:rStyle w:val="21"/>
          <w:color w:val="000000"/>
          <w:szCs w:val="28"/>
        </w:rPr>
        <w:t xml:space="preserve"> контрольн</w:t>
      </w:r>
      <w:r>
        <w:rPr>
          <w:rStyle w:val="21"/>
          <w:color w:val="000000"/>
          <w:szCs w:val="28"/>
        </w:rPr>
        <w:t>ых</w:t>
      </w:r>
      <w:r w:rsidRPr="00F8239A">
        <w:rPr>
          <w:rStyle w:val="21"/>
          <w:color w:val="000000"/>
          <w:szCs w:val="28"/>
        </w:rPr>
        <w:t xml:space="preserve"> мероприяти</w:t>
      </w:r>
      <w:r>
        <w:rPr>
          <w:rStyle w:val="21"/>
          <w:color w:val="000000"/>
          <w:szCs w:val="28"/>
        </w:rPr>
        <w:t xml:space="preserve">й, в том числе </w:t>
      </w:r>
      <w:r w:rsidRPr="00F8239A">
        <w:rPr>
          <w:rStyle w:val="21"/>
          <w:color w:val="000000"/>
          <w:szCs w:val="28"/>
        </w:rPr>
        <w:t>совместн</w:t>
      </w:r>
      <w:r>
        <w:rPr>
          <w:rStyle w:val="21"/>
          <w:color w:val="000000"/>
          <w:szCs w:val="28"/>
        </w:rPr>
        <w:t>ых</w:t>
      </w:r>
      <w:r w:rsidRPr="00F8239A">
        <w:rPr>
          <w:rStyle w:val="21"/>
          <w:color w:val="000000"/>
          <w:szCs w:val="28"/>
        </w:rPr>
        <w:t>.</w:t>
      </w:r>
    </w:p>
    <w:p w:rsidR="0011541C" w:rsidRPr="00F8239A" w:rsidRDefault="0011541C" w:rsidP="0011541C">
      <w:pPr>
        <w:widowControl w:val="0"/>
        <w:autoSpaceDE w:val="0"/>
        <w:autoSpaceDN w:val="0"/>
        <w:adjustRightInd w:val="0"/>
        <w:spacing w:line="360" w:lineRule="exact"/>
        <w:ind w:firstLine="709"/>
        <w:jc w:val="both"/>
        <w:outlineLvl w:val="2"/>
        <w:rPr>
          <w:rStyle w:val="21"/>
          <w:color w:val="000000"/>
          <w:szCs w:val="28"/>
        </w:rPr>
      </w:pPr>
      <w:r w:rsidRPr="00F8239A">
        <w:rPr>
          <w:rStyle w:val="21"/>
          <w:color w:val="000000"/>
          <w:szCs w:val="28"/>
        </w:rPr>
        <w:t xml:space="preserve">2. </w:t>
      </w:r>
      <w:r w:rsidRPr="008430FE">
        <w:rPr>
          <w:sz w:val="28"/>
          <w:szCs w:val="28"/>
        </w:rPr>
        <w:t>Председателю Думы</w:t>
      </w:r>
      <w:r>
        <w:rPr>
          <w:sz w:val="28"/>
          <w:szCs w:val="28"/>
        </w:rPr>
        <w:t xml:space="preserve"> Соликамского городского округа н</w:t>
      </w:r>
      <w:r w:rsidRPr="00F8239A">
        <w:rPr>
          <w:rStyle w:val="21"/>
          <w:color w:val="000000"/>
          <w:szCs w:val="28"/>
        </w:rPr>
        <w:t>аправить настоящее решение в Контрольно-счетную палату Пермского края.</w:t>
      </w:r>
    </w:p>
    <w:p w:rsidR="0011541C" w:rsidRPr="00F8239A" w:rsidRDefault="0011541C" w:rsidP="0011541C">
      <w:pPr>
        <w:autoSpaceDE w:val="0"/>
        <w:autoSpaceDN w:val="0"/>
        <w:adjustRightInd w:val="0"/>
        <w:spacing w:line="360" w:lineRule="exact"/>
        <w:ind w:firstLine="709"/>
        <w:jc w:val="both"/>
        <w:rPr>
          <w:sz w:val="28"/>
          <w:szCs w:val="28"/>
        </w:rPr>
      </w:pPr>
      <w:r w:rsidRPr="00F8239A">
        <w:rPr>
          <w:sz w:val="28"/>
          <w:szCs w:val="28"/>
        </w:rPr>
        <w:t>3. Настоящее решение вступает в силу после его принятия.</w:t>
      </w:r>
    </w:p>
    <w:p w:rsidR="00702F22" w:rsidRDefault="00702F22" w:rsidP="00FC1C89">
      <w:pPr>
        <w:spacing w:before="480" w:line="240" w:lineRule="exact"/>
        <w:jc w:val="both"/>
        <w:rPr>
          <w:sz w:val="28"/>
          <w:szCs w:val="28"/>
        </w:rPr>
      </w:pPr>
      <w:proofErr w:type="gramStart"/>
      <w:r>
        <w:rPr>
          <w:sz w:val="28"/>
          <w:szCs w:val="28"/>
        </w:rPr>
        <w:t>Исполняющий</w:t>
      </w:r>
      <w:proofErr w:type="gramEnd"/>
      <w:r>
        <w:rPr>
          <w:sz w:val="28"/>
          <w:szCs w:val="28"/>
        </w:rPr>
        <w:t xml:space="preserve"> полномочия председателя </w:t>
      </w:r>
    </w:p>
    <w:p w:rsidR="00702F22" w:rsidRDefault="00702F22" w:rsidP="00FC1C89">
      <w:pPr>
        <w:spacing w:line="240" w:lineRule="exact"/>
        <w:rPr>
          <w:sz w:val="28"/>
          <w:szCs w:val="28"/>
        </w:rPr>
      </w:pPr>
      <w:r w:rsidRPr="00875D1C">
        <w:rPr>
          <w:sz w:val="28"/>
          <w:szCs w:val="28"/>
        </w:rPr>
        <w:t>Думы</w:t>
      </w:r>
      <w:r>
        <w:rPr>
          <w:sz w:val="28"/>
          <w:szCs w:val="28"/>
        </w:rPr>
        <w:t xml:space="preserve"> </w:t>
      </w:r>
      <w:r w:rsidRPr="00875D1C">
        <w:rPr>
          <w:sz w:val="28"/>
          <w:szCs w:val="28"/>
        </w:rPr>
        <w:t>Соликамского городского округа</w:t>
      </w:r>
      <w:r>
        <w:rPr>
          <w:sz w:val="28"/>
          <w:szCs w:val="28"/>
        </w:rPr>
        <w:tab/>
      </w:r>
      <w:r>
        <w:rPr>
          <w:sz w:val="28"/>
          <w:szCs w:val="28"/>
        </w:rPr>
        <w:tab/>
      </w:r>
      <w:r>
        <w:rPr>
          <w:sz w:val="28"/>
          <w:szCs w:val="28"/>
        </w:rPr>
        <w:tab/>
      </w:r>
      <w:r>
        <w:rPr>
          <w:sz w:val="28"/>
          <w:szCs w:val="28"/>
        </w:rPr>
        <w:tab/>
        <w:t xml:space="preserve">              </w:t>
      </w:r>
      <w:proofErr w:type="spellStart"/>
      <w:r>
        <w:rPr>
          <w:sz w:val="28"/>
          <w:szCs w:val="28"/>
        </w:rPr>
        <w:t>А.В.Якишин</w:t>
      </w:r>
      <w:proofErr w:type="spellEnd"/>
    </w:p>
    <w:p w:rsidR="0011541C" w:rsidRDefault="0011541C" w:rsidP="00FC1C89">
      <w:pPr>
        <w:spacing w:line="240" w:lineRule="exact"/>
        <w:rPr>
          <w:sz w:val="28"/>
          <w:szCs w:val="28"/>
        </w:rPr>
      </w:pPr>
    </w:p>
    <w:p w:rsidR="0011541C" w:rsidRDefault="0011541C" w:rsidP="00FC1C89">
      <w:pPr>
        <w:spacing w:line="240" w:lineRule="exact"/>
        <w:rPr>
          <w:sz w:val="28"/>
          <w:szCs w:val="28"/>
        </w:rPr>
      </w:pPr>
    </w:p>
    <w:p w:rsidR="0011541C" w:rsidRDefault="0011541C" w:rsidP="00FC1C89">
      <w:pPr>
        <w:spacing w:line="240" w:lineRule="exact"/>
        <w:rPr>
          <w:sz w:val="28"/>
          <w:szCs w:val="28"/>
        </w:rPr>
      </w:pPr>
    </w:p>
    <w:p w:rsidR="0011541C" w:rsidRDefault="0011541C" w:rsidP="00FC1C89">
      <w:pPr>
        <w:spacing w:line="240" w:lineRule="exact"/>
        <w:rPr>
          <w:sz w:val="28"/>
          <w:szCs w:val="28"/>
        </w:rPr>
      </w:pPr>
    </w:p>
    <w:p w:rsidR="0011541C" w:rsidRDefault="0011541C" w:rsidP="00FC1C89">
      <w:pPr>
        <w:spacing w:line="240" w:lineRule="exact"/>
        <w:rPr>
          <w:sz w:val="28"/>
          <w:szCs w:val="28"/>
        </w:rPr>
      </w:pPr>
    </w:p>
    <w:p w:rsidR="0011541C" w:rsidRDefault="0011541C" w:rsidP="00FC1C89">
      <w:pPr>
        <w:spacing w:line="240" w:lineRule="exact"/>
        <w:rPr>
          <w:sz w:val="28"/>
          <w:szCs w:val="28"/>
        </w:rPr>
      </w:pPr>
    </w:p>
    <w:p w:rsidR="0011541C" w:rsidRDefault="0011541C" w:rsidP="00FC1C89">
      <w:pPr>
        <w:spacing w:line="240" w:lineRule="exact"/>
        <w:rPr>
          <w:sz w:val="28"/>
          <w:szCs w:val="28"/>
        </w:rPr>
      </w:pPr>
    </w:p>
    <w:p w:rsidR="0011541C" w:rsidRDefault="0011541C" w:rsidP="00FC1C89">
      <w:pPr>
        <w:spacing w:line="240" w:lineRule="exact"/>
        <w:rPr>
          <w:sz w:val="28"/>
          <w:szCs w:val="28"/>
        </w:rPr>
      </w:pPr>
    </w:p>
    <w:p w:rsidR="0011541C" w:rsidRDefault="0011541C" w:rsidP="00FC1C89">
      <w:pPr>
        <w:spacing w:line="240" w:lineRule="exact"/>
        <w:rPr>
          <w:sz w:val="28"/>
          <w:szCs w:val="28"/>
        </w:rPr>
      </w:pPr>
    </w:p>
    <w:p w:rsidR="0011541C" w:rsidRDefault="0011541C" w:rsidP="00FC1C89">
      <w:pPr>
        <w:spacing w:line="240" w:lineRule="exact"/>
        <w:rPr>
          <w:sz w:val="28"/>
          <w:szCs w:val="28"/>
        </w:rPr>
      </w:pPr>
    </w:p>
    <w:p w:rsidR="0011541C" w:rsidRDefault="0011541C" w:rsidP="00FC1C89">
      <w:pPr>
        <w:spacing w:line="240" w:lineRule="exact"/>
        <w:rPr>
          <w:sz w:val="28"/>
          <w:szCs w:val="28"/>
        </w:rPr>
      </w:pPr>
    </w:p>
    <w:p w:rsidR="0011541C" w:rsidRDefault="0011541C" w:rsidP="00FC1C89">
      <w:pPr>
        <w:spacing w:line="240" w:lineRule="exact"/>
        <w:rPr>
          <w:sz w:val="28"/>
          <w:szCs w:val="28"/>
        </w:rPr>
        <w:sectPr w:rsidR="0011541C" w:rsidSect="00AC18CC">
          <w:headerReference w:type="default" r:id="rId9"/>
          <w:pgSz w:w="11906" w:h="16838"/>
          <w:pgMar w:top="851" w:right="567" w:bottom="851" w:left="1701" w:header="709" w:footer="709" w:gutter="0"/>
          <w:pgNumType w:start="1"/>
          <w:cols w:space="708"/>
          <w:titlePg/>
          <w:docGrid w:linePitch="360"/>
        </w:sectPr>
      </w:pPr>
    </w:p>
    <w:tbl>
      <w:tblPr>
        <w:tblStyle w:val="af2"/>
        <w:tblW w:w="5501" w:type="dxa"/>
        <w:tblInd w:w="9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1"/>
      </w:tblGrid>
      <w:tr w:rsidR="0011541C" w:rsidTr="0011541C">
        <w:tc>
          <w:tcPr>
            <w:tcW w:w="5501" w:type="dxa"/>
          </w:tcPr>
          <w:p w:rsidR="0011541C" w:rsidRPr="00CE0093" w:rsidRDefault="0011541C" w:rsidP="00CE0093">
            <w:pPr>
              <w:spacing w:line="240" w:lineRule="exact"/>
              <w:rPr>
                <w:sz w:val="28"/>
                <w:szCs w:val="28"/>
              </w:rPr>
            </w:pPr>
            <w:r w:rsidRPr="00CE0093">
              <w:rPr>
                <w:sz w:val="28"/>
                <w:szCs w:val="28"/>
              </w:rPr>
              <w:lastRenderedPageBreak/>
              <w:t xml:space="preserve">Приложение </w:t>
            </w:r>
          </w:p>
          <w:p w:rsidR="0011541C" w:rsidRPr="00CE0093" w:rsidRDefault="0011541C" w:rsidP="00CE0093">
            <w:pPr>
              <w:spacing w:line="240" w:lineRule="exact"/>
              <w:rPr>
                <w:sz w:val="28"/>
                <w:szCs w:val="28"/>
              </w:rPr>
            </w:pPr>
            <w:r w:rsidRPr="00CE0093">
              <w:rPr>
                <w:sz w:val="28"/>
                <w:szCs w:val="28"/>
              </w:rPr>
              <w:t>к решению Думы Соликамского</w:t>
            </w:r>
          </w:p>
          <w:p w:rsidR="0011541C" w:rsidRPr="00CE0093" w:rsidRDefault="0011541C" w:rsidP="00CE0093">
            <w:pPr>
              <w:spacing w:line="240" w:lineRule="exact"/>
              <w:rPr>
                <w:sz w:val="28"/>
                <w:szCs w:val="28"/>
              </w:rPr>
            </w:pPr>
            <w:r w:rsidRPr="00CE0093">
              <w:rPr>
                <w:sz w:val="28"/>
                <w:szCs w:val="28"/>
              </w:rPr>
              <w:t>городского округа</w:t>
            </w:r>
          </w:p>
          <w:p w:rsidR="0011541C" w:rsidRDefault="0011541C" w:rsidP="00CE0093">
            <w:pPr>
              <w:spacing w:line="240" w:lineRule="exact"/>
              <w:rPr>
                <w:rStyle w:val="21"/>
                <w:color w:val="000000"/>
                <w:szCs w:val="28"/>
              </w:rPr>
            </w:pPr>
            <w:r w:rsidRPr="00CE0093">
              <w:rPr>
                <w:sz w:val="28"/>
                <w:szCs w:val="28"/>
              </w:rPr>
              <w:t>от 29.11.2023 № 386</w:t>
            </w:r>
          </w:p>
        </w:tc>
      </w:tr>
    </w:tbl>
    <w:p w:rsidR="0011541C" w:rsidRPr="00CE0093" w:rsidRDefault="0011541C" w:rsidP="00CE0093">
      <w:pPr>
        <w:spacing w:before="480" w:line="240" w:lineRule="exact"/>
        <w:jc w:val="center"/>
        <w:rPr>
          <w:b/>
          <w:sz w:val="28"/>
          <w:szCs w:val="28"/>
        </w:rPr>
      </w:pPr>
      <w:r w:rsidRPr="00CE0093">
        <w:rPr>
          <w:b/>
          <w:sz w:val="28"/>
          <w:szCs w:val="28"/>
        </w:rPr>
        <w:t>Предложения Думы Соликамского городского округа</w:t>
      </w:r>
    </w:p>
    <w:p w:rsidR="0011541C" w:rsidRPr="00CE0093" w:rsidRDefault="0011541C" w:rsidP="00CE0093">
      <w:pPr>
        <w:spacing w:after="480" w:line="240" w:lineRule="exact"/>
        <w:jc w:val="center"/>
        <w:rPr>
          <w:b/>
          <w:sz w:val="28"/>
          <w:szCs w:val="28"/>
        </w:rPr>
      </w:pPr>
      <w:r w:rsidRPr="00CE0093">
        <w:rPr>
          <w:b/>
          <w:sz w:val="28"/>
          <w:szCs w:val="28"/>
        </w:rPr>
        <w:t>по проведению контрольных мероприятий, в том числе совместных</w:t>
      </w:r>
      <w:bookmarkStart w:id="0" w:name="_GoBack"/>
      <w:bookmarkEnd w:id="0"/>
    </w:p>
    <w:tbl>
      <w:tblPr>
        <w:tblW w:w="15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3420"/>
        <w:gridCol w:w="3648"/>
        <w:gridCol w:w="4082"/>
        <w:gridCol w:w="3328"/>
      </w:tblGrid>
      <w:tr w:rsidR="0011541C" w:rsidRPr="0011541C" w:rsidTr="002051A0">
        <w:trPr>
          <w:tblHeader/>
        </w:trPr>
        <w:tc>
          <w:tcPr>
            <w:tcW w:w="678" w:type="dxa"/>
            <w:shd w:val="clear" w:color="auto" w:fill="auto"/>
          </w:tcPr>
          <w:p w:rsidR="0011541C" w:rsidRPr="0011541C" w:rsidRDefault="0011541C" w:rsidP="0011541C">
            <w:pPr>
              <w:pStyle w:val="210"/>
              <w:shd w:val="clear" w:color="auto" w:fill="auto"/>
              <w:spacing w:after="0" w:line="280" w:lineRule="exact"/>
              <w:ind w:left="160"/>
              <w:rPr>
                <w:sz w:val="28"/>
                <w:szCs w:val="28"/>
              </w:rPr>
            </w:pPr>
            <w:r w:rsidRPr="0011541C">
              <w:rPr>
                <w:rStyle w:val="212pt"/>
                <w:color w:val="000000"/>
                <w:sz w:val="28"/>
                <w:szCs w:val="28"/>
              </w:rPr>
              <w:t>№</w:t>
            </w:r>
          </w:p>
        </w:tc>
        <w:tc>
          <w:tcPr>
            <w:tcW w:w="3420" w:type="dxa"/>
            <w:shd w:val="clear" w:color="auto" w:fill="auto"/>
          </w:tcPr>
          <w:p w:rsidR="0011541C" w:rsidRPr="0011541C" w:rsidRDefault="0011541C" w:rsidP="0011541C">
            <w:pPr>
              <w:pStyle w:val="210"/>
              <w:shd w:val="clear" w:color="auto" w:fill="auto"/>
              <w:spacing w:after="0" w:line="280" w:lineRule="exact"/>
              <w:jc w:val="center"/>
              <w:rPr>
                <w:sz w:val="28"/>
                <w:szCs w:val="28"/>
              </w:rPr>
            </w:pPr>
            <w:r w:rsidRPr="0011541C">
              <w:rPr>
                <w:rStyle w:val="212pt"/>
                <w:color w:val="000000"/>
                <w:sz w:val="28"/>
                <w:szCs w:val="28"/>
              </w:rPr>
              <w:t>Наименование контрольных и экспертно-аналитических мероприятий</w:t>
            </w:r>
          </w:p>
        </w:tc>
        <w:tc>
          <w:tcPr>
            <w:tcW w:w="3648" w:type="dxa"/>
            <w:shd w:val="clear" w:color="auto" w:fill="auto"/>
          </w:tcPr>
          <w:p w:rsidR="0011541C" w:rsidRPr="0011541C" w:rsidRDefault="0011541C" w:rsidP="0011541C">
            <w:pPr>
              <w:pStyle w:val="210"/>
              <w:shd w:val="clear" w:color="auto" w:fill="auto"/>
              <w:spacing w:after="0" w:line="280" w:lineRule="exact"/>
              <w:jc w:val="center"/>
              <w:rPr>
                <w:sz w:val="28"/>
                <w:szCs w:val="28"/>
              </w:rPr>
            </w:pPr>
            <w:r w:rsidRPr="0011541C">
              <w:rPr>
                <w:rStyle w:val="212pt"/>
                <w:color w:val="000000"/>
                <w:sz w:val="28"/>
                <w:szCs w:val="28"/>
              </w:rPr>
              <w:t>Объект контрольных и экспертно-аналитических мероприятий</w:t>
            </w:r>
          </w:p>
        </w:tc>
        <w:tc>
          <w:tcPr>
            <w:tcW w:w="4082" w:type="dxa"/>
            <w:shd w:val="clear" w:color="auto" w:fill="auto"/>
          </w:tcPr>
          <w:p w:rsidR="0011541C" w:rsidRPr="0011541C" w:rsidRDefault="0011541C" w:rsidP="0011541C">
            <w:pPr>
              <w:pStyle w:val="210"/>
              <w:shd w:val="clear" w:color="auto" w:fill="auto"/>
              <w:spacing w:after="0" w:line="280" w:lineRule="exact"/>
              <w:jc w:val="center"/>
              <w:rPr>
                <w:sz w:val="28"/>
                <w:szCs w:val="28"/>
              </w:rPr>
            </w:pPr>
            <w:r w:rsidRPr="0011541C">
              <w:rPr>
                <w:rStyle w:val="212pt"/>
                <w:color w:val="000000"/>
                <w:sz w:val="28"/>
                <w:szCs w:val="28"/>
              </w:rPr>
              <w:t>Сроки проведения контрольных и экспертно-аналитических мероприятий</w:t>
            </w:r>
          </w:p>
        </w:tc>
        <w:tc>
          <w:tcPr>
            <w:tcW w:w="3328" w:type="dxa"/>
            <w:shd w:val="clear" w:color="auto" w:fill="auto"/>
          </w:tcPr>
          <w:p w:rsidR="0011541C" w:rsidRPr="0011541C" w:rsidRDefault="0011541C" w:rsidP="0011541C">
            <w:pPr>
              <w:pStyle w:val="210"/>
              <w:shd w:val="clear" w:color="auto" w:fill="auto"/>
              <w:spacing w:after="0" w:line="280" w:lineRule="exact"/>
              <w:jc w:val="center"/>
              <w:rPr>
                <w:sz w:val="28"/>
                <w:szCs w:val="28"/>
              </w:rPr>
            </w:pPr>
            <w:r w:rsidRPr="0011541C">
              <w:rPr>
                <w:rStyle w:val="212pt"/>
                <w:color w:val="000000"/>
                <w:sz w:val="28"/>
                <w:szCs w:val="28"/>
              </w:rPr>
              <w:t>Обоснование необходимости включения контрольных и экспертно-аналитических мероприятий в план работы КСП ПК</w:t>
            </w:r>
          </w:p>
        </w:tc>
      </w:tr>
      <w:tr w:rsidR="0011541C" w:rsidRPr="0011541C" w:rsidTr="002051A0">
        <w:trPr>
          <w:tblHeader/>
        </w:trPr>
        <w:tc>
          <w:tcPr>
            <w:tcW w:w="678" w:type="dxa"/>
            <w:shd w:val="clear" w:color="auto" w:fill="auto"/>
          </w:tcPr>
          <w:p w:rsidR="0011541C" w:rsidRPr="0011541C" w:rsidRDefault="0011541C" w:rsidP="0011541C">
            <w:pPr>
              <w:widowControl w:val="0"/>
              <w:autoSpaceDE w:val="0"/>
              <w:autoSpaceDN w:val="0"/>
              <w:adjustRightInd w:val="0"/>
              <w:spacing w:line="280" w:lineRule="exact"/>
              <w:jc w:val="center"/>
              <w:outlineLvl w:val="2"/>
              <w:rPr>
                <w:rStyle w:val="21"/>
                <w:b/>
                <w:color w:val="000000"/>
                <w:szCs w:val="28"/>
              </w:rPr>
            </w:pPr>
            <w:r w:rsidRPr="0011541C">
              <w:rPr>
                <w:rStyle w:val="21"/>
                <w:b/>
                <w:color w:val="000000"/>
                <w:szCs w:val="28"/>
              </w:rPr>
              <w:t>1</w:t>
            </w:r>
          </w:p>
        </w:tc>
        <w:tc>
          <w:tcPr>
            <w:tcW w:w="3420" w:type="dxa"/>
            <w:shd w:val="clear" w:color="auto" w:fill="auto"/>
          </w:tcPr>
          <w:p w:rsidR="0011541C" w:rsidRPr="0011541C" w:rsidRDefault="0011541C" w:rsidP="0011541C">
            <w:pPr>
              <w:spacing w:line="280" w:lineRule="exact"/>
              <w:jc w:val="center"/>
              <w:rPr>
                <w:rStyle w:val="21"/>
                <w:b/>
                <w:color w:val="000000"/>
                <w:szCs w:val="28"/>
              </w:rPr>
            </w:pPr>
            <w:r w:rsidRPr="0011541C">
              <w:rPr>
                <w:rStyle w:val="21"/>
                <w:b/>
                <w:color w:val="000000"/>
                <w:szCs w:val="28"/>
              </w:rPr>
              <w:t>2</w:t>
            </w:r>
          </w:p>
        </w:tc>
        <w:tc>
          <w:tcPr>
            <w:tcW w:w="3648" w:type="dxa"/>
            <w:shd w:val="clear" w:color="auto" w:fill="auto"/>
          </w:tcPr>
          <w:p w:rsidR="0011541C" w:rsidRPr="0011541C" w:rsidRDefault="0011541C" w:rsidP="0011541C">
            <w:pPr>
              <w:widowControl w:val="0"/>
              <w:autoSpaceDE w:val="0"/>
              <w:autoSpaceDN w:val="0"/>
              <w:adjustRightInd w:val="0"/>
              <w:spacing w:line="280" w:lineRule="exact"/>
              <w:jc w:val="center"/>
              <w:outlineLvl w:val="2"/>
              <w:rPr>
                <w:b/>
                <w:sz w:val="28"/>
                <w:szCs w:val="28"/>
              </w:rPr>
            </w:pPr>
            <w:r w:rsidRPr="0011541C">
              <w:rPr>
                <w:b/>
                <w:sz w:val="28"/>
                <w:szCs w:val="28"/>
              </w:rPr>
              <w:t>3</w:t>
            </w:r>
          </w:p>
        </w:tc>
        <w:tc>
          <w:tcPr>
            <w:tcW w:w="4082" w:type="dxa"/>
            <w:shd w:val="clear" w:color="auto" w:fill="auto"/>
          </w:tcPr>
          <w:p w:rsidR="0011541C" w:rsidRPr="0011541C" w:rsidRDefault="0011541C" w:rsidP="0011541C">
            <w:pPr>
              <w:widowControl w:val="0"/>
              <w:autoSpaceDE w:val="0"/>
              <w:autoSpaceDN w:val="0"/>
              <w:adjustRightInd w:val="0"/>
              <w:spacing w:line="280" w:lineRule="exact"/>
              <w:jc w:val="center"/>
              <w:outlineLvl w:val="2"/>
              <w:rPr>
                <w:rStyle w:val="21"/>
                <w:b/>
                <w:color w:val="000000"/>
                <w:szCs w:val="28"/>
              </w:rPr>
            </w:pPr>
            <w:r w:rsidRPr="0011541C">
              <w:rPr>
                <w:rStyle w:val="21"/>
                <w:b/>
                <w:color w:val="000000"/>
                <w:szCs w:val="28"/>
              </w:rPr>
              <w:t>4</w:t>
            </w:r>
          </w:p>
        </w:tc>
        <w:tc>
          <w:tcPr>
            <w:tcW w:w="3328" w:type="dxa"/>
            <w:shd w:val="clear" w:color="auto" w:fill="auto"/>
          </w:tcPr>
          <w:p w:rsidR="0011541C" w:rsidRPr="0011541C" w:rsidRDefault="0011541C" w:rsidP="0011541C">
            <w:pPr>
              <w:pStyle w:val="af3"/>
              <w:shd w:val="clear" w:color="auto" w:fill="FFFFFF"/>
              <w:spacing w:line="280" w:lineRule="exact"/>
              <w:jc w:val="center"/>
              <w:rPr>
                <w:b/>
                <w:sz w:val="28"/>
                <w:szCs w:val="28"/>
              </w:rPr>
            </w:pPr>
            <w:r w:rsidRPr="0011541C">
              <w:rPr>
                <w:b/>
                <w:sz w:val="28"/>
                <w:szCs w:val="28"/>
              </w:rPr>
              <w:t>5</w:t>
            </w:r>
          </w:p>
        </w:tc>
      </w:tr>
      <w:tr w:rsidR="0011541C" w:rsidRPr="0011541C" w:rsidTr="00B82422">
        <w:tc>
          <w:tcPr>
            <w:tcW w:w="678" w:type="dxa"/>
            <w:shd w:val="clear" w:color="auto" w:fill="auto"/>
          </w:tcPr>
          <w:p w:rsidR="0011541C" w:rsidRPr="0011541C" w:rsidRDefault="0011541C" w:rsidP="0011541C">
            <w:pPr>
              <w:widowControl w:val="0"/>
              <w:autoSpaceDE w:val="0"/>
              <w:autoSpaceDN w:val="0"/>
              <w:adjustRightInd w:val="0"/>
              <w:spacing w:line="280" w:lineRule="exact"/>
              <w:jc w:val="center"/>
              <w:outlineLvl w:val="2"/>
              <w:rPr>
                <w:rStyle w:val="21"/>
                <w:color w:val="000000"/>
                <w:szCs w:val="28"/>
              </w:rPr>
            </w:pPr>
            <w:r w:rsidRPr="0011541C">
              <w:rPr>
                <w:rStyle w:val="21"/>
                <w:color w:val="000000"/>
                <w:szCs w:val="28"/>
              </w:rPr>
              <w:t>1</w:t>
            </w:r>
          </w:p>
        </w:tc>
        <w:tc>
          <w:tcPr>
            <w:tcW w:w="3420" w:type="dxa"/>
            <w:shd w:val="clear" w:color="auto" w:fill="auto"/>
          </w:tcPr>
          <w:p w:rsidR="0011541C" w:rsidRPr="0011541C" w:rsidRDefault="0011541C" w:rsidP="0011541C">
            <w:pPr>
              <w:spacing w:line="280" w:lineRule="exact"/>
              <w:rPr>
                <w:rStyle w:val="21"/>
                <w:color w:val="000000"/>
                <w:szCs w:val="28"/>
              </w:rPr>
            </w:pPr>
            <w:r w:rsidRPr="0011541C">
              <w:rPr>
                <w:rStyle w:val="21"/>
                <w:color w:val="000000"/>
                <w:szCs w:val="28"/>
              </w:rPr>
              <w:t xml:space="preserve">Проверка целевого расходования денежных средств, сформированных за счет взносов собственников помещений в многоквартирных домах </w:t>
            </w:r>
            <w:r w:rsidRPr="0011541C">
              <w:rPr>
                <w:sz w:val="28"/>
                <w:szCs w:val="28"/>
              </w:rPr>
              <w:t>Соликамского городского округа</w:t>
            </w:r>
            <w:r w:rsidRPr="0011541C">
              <w:rPr>
                <w:rStyle w:val="21"/>
                <w:color w:val="000000"/>
                <w:szCs w:val="28"/>
              </w:rPr>
              <w:t xml:space="preserve"> </w:t>
            </w:r>
            <w:r w:rsidRPr="0011541C">
              <w:rPr>
                <w:color w:val="000000"/>
                <w:sz w:val="28"/>
                <w:szCs w:val="28"/>
                <w:shd w:val="clear" w:color="auto" w:fill="FFFFFF"/>
              </w:rPr>
              <w:t xml:space="preserve">(в </w:t>
            </w:r>
            <w:proofErr w:type="spellStart"/>
            <w:r w:rsidRPr="0011541C">
              <w:rPr>
                <w:color w:val="000000"/>
                <w:sz w:val="28"/>
                <w:szCs w:val="28"/>
                <w:shd w:val="clear" w:color="auto" w:fill="FFFFFF"/>
              </w:rPr>
              <w:t>т.ч</w:t>
            </w:r>
            <w:proofErr w:type="spellEnd"/>
            <w:r w:rsidRPr="0011541C">
              <w:rPr>
                <w:color w:val="000000"/>
                <w:sz w:val="28"/>
                <w:szCs w:val="28"/>
                <w:shd w:val="clear" w:color="auto" w:fill="FFFFFF"/>
              </w:rPr>
              <w:t xml:space="preserve">. муниципального жилфонда) </w:t>
            </w:r>
            <w:r w:rsidRPr="0011541C">
              <w:rPr>
                <w:rStyle w:val="21"/>
                <w:color w:val="000000"/>
                <w:szCs w:val="28"/>
              </w:rPr>
              <w:t>на капитальный ремонт общего имущества, уплачиваемых на счет регионального оператора</w:t>
            </w:r>
          </w:p>
          <w:p w:rsidR="0011541C" w:rsidRPr="0011541C" w:rsidRDefault="0011541C" w:rsidP="0011541C">
            <w:pPr>
              <w:spacing w:line="280" w:lineRule="exact"/>
              <w:rPr>
                <w:rStyle w:val="21"/>
                <w:szCs w:val="28"/>
              </w:rPr>
            </w:pPr>
          </w:p>
        </w:tc>
        <w:tc>
          <w:tcPr>
            <w:tcW w:w="3648" w:type="dxa"/>
            <w:shd w:val="clear" w:color="auto" w:fill="auto"/>
            <w:vAlign w:val="center"/>
          </w:tcPr>
          <w:p w:rsidR="0011541C" w:rsidRPr="0011541C" w:rsidRDefault="0011541C" w:rsidP="00B82422">
            <w:pPr>
              <w:widowControl w:val="0"/>
              <w:autoSpaceDE w:val="0"/>
              <w:autoSpaceDN w:val="0"/>
              <w:adjustRightInd w:val="0"/>
              <w:spacing w:line="280" w:lineRule="exact"/>
              <w:jc w:val="center"/>
              <w:outlineLvl w:val="2"/>
              <w:rPr>
                <w:rStyle w:val="21"/>
                <w:color w:val="000000"/>
                <w:szCs w:val="28"/>
              </w:rPr>
            </w:pPr>
            <w:r w:rsidRPr="0011541C">
              <w:rPr>
                <w:sz w:val="28"/>
                <w:szCs w:val="28"/>
              </w:rPr>
              <w:t>НО «Фонд капитального ремонта общего имущества в многоквартирных домах в Пермском крае»</w:t>
            </w:r>
          </w:p>
        </w:tc>
        <w:tc>
          <w:tcPr>
            <w:tcW w:w="4082" w:type="dxa"/>
            <w:shd w:val="clear" w:color="auto" w:fill="auto"/>
            <w:vAlign w:val="center"/>
          </w:tcPr>
          <w:p w:rsidR="0011541C" w:rsidRPr="0011541C" w:rsidRDefault="0011541C" w:rsidP="00B82422">
            <w:pPr>
              <w:widowControl w:val="0"/>
              <w:autoSpaceDE w:val="0"/>
              <w:autoSpaceDN w:val="0"/>
              <w:adjustRightInd w:val="0"/>
              <w:spacing w:line="280" w:lineRule="exact"/>
              <w:jc w:val="center"/>
              <w:outlineLvl w:val="2"/>
              <w:rPr>
                <w:rStyle w:val="21"/>
                <w:color w:val="000000"/>
                <w:szCs w:val="28"/>
              </w:rPr>
            </w:pPr>
            <w:r w:rsidRPr="0011541C">
              <w:rPr>
                <w:rStyle w:val="21"/>
                <w:color w:val="000000"/>
                <w:szCs w:val="28"/>
              </w:rPr>
              <w:t>2-3 квартал 2024 года</w:t>
            </w:r>
          </w:p>
        </w:tc>
        <w:tc>
          <w:tcPr>
            <w:tcW w:w="3328" w:type="dxa"/>
            <w:shd w:val="clear" w:color="auto" w:fill="auto"/>
          </w:tcPr>
          <w:p w:rsidR="0011541C" w:rsidRPr="0011541C" w:rsidRDefault="0011541C" w:rsidP="00B82422">
            <w:pPr>
              <w:autoSpaceDE w:val="0"/>
              <w:autoSpaceDN w:val="0"/>
              <w:adjustRightInd w:val="0"/>
              <w:spacing w:line="280" w:lineRule="exact"/>
              <w:jc w:val="center"/>
              <w:rPr>
                <w:rStyle w:val="21"/>
                <w:szCs w:val="28"/>
              </w:rPr>
            </w:pPr>
            <w:proofErr w:type="gramStart"/>
            <w:r w:rsidRPr="0011541C">
              <w:rPr>
                <w:sz w:val="28"/>
                <w:szCs w:val="28"/>
              </w:rPr>
              <w:t xml:space="preserve">Несоблюдение сроков  и объемов проведения капитального ремонта общего имущества в многоквартирных домах на территории Соликамского городского округа, предусмотренных Краткосрочным планом реализации региональной программы капитального ремонта общего имущества в многоквартирных домах, расположенных на территории Пермского </w:t>
            </w:r>
            <w:r w:rsidRPr="0011541C">
              <w:rPr>
                <w:sz w:val="28"/>
                <w:szCs w:val="28"/>
              </w:rPr>
              <w:lastRenderedPageBreak/>
              <w:t xml:space="preserve">края, на 2014-2044 годы, утвержденным приказом Министерства жилищно-коммунального хозяйства и благоустройства Пермского края от 15 июня </w:t>
            </w:r>
            <w:smartTag w:uri="urn:schemas-microsoft-com:office:smarttags" w:element="metricconverter">
              <w:smartTagPr>
                <w:attr w:name="ProductID" w:val="2020 г"/>
              </w:smartTagPr>
              <w:r w:rsidRPr="0011541C">
                <w:rPr>
                  <w:sz w:val="28"/>
                  <w:szCs w:val="28"/>
                </w:rPr>
                <w:t>2020 г</w:t>
              </w:r>
            </w:smartTag>
            <w:r w:rsidRPr="0011541C">
              <w:rPr>
                <w:sz w:val="28"/>
                <w:szCs w:val="28"/>
              </w:rPr>
              <w:t>. № СЭД-24-03-ПР-7</w:t>
            </w:r>
            <w:proofErr w:type="gramEnd"/>
          </w:p>
        </w:tc>
      </w:tr>
      <w:tr w:rsidR="0011541C" w:rsidRPr="0011541C" w:rsidTr="00B82422">
        <w:tc>
          <w:tcPr>
            <w:tcW w:w="678" w:type="dxa"/>
            <w:shd w:val="clear" w:color="auto" w:fill="auto"/>
          </w:tcPr>
          <w:p w:rsidR="0011541C" w:rsidRPr="0011541C" w:rsidRDefault="0011541C" w:rsidP="0011541C">
            <w:pPr>
              <w:widowControl w:val="0"/>
              <w:autoSpaceDE w:val="0"/>
              <w:autoSpaceDN w:val="0"/>
              <w:adjustRightInd w:val="0"/>
              <w:spacing w:line="280" w:lineRule="exact"/>
              <w:jc w:val="center"/>
              <w:outlineLvl w:val="2"/>
              <w:rPr>
                <w:rStyle w:val="afc"/>
                <w:color w:val="000000"/>
                <w:sz w:val="28"/>
                <w:szCs w:val="28"/>
              </w:rPr>
            </w:pPr>
            <w:r w:rsidRPr="0011541C">
              <w:rPr>
                <w:rStyle w:val="afc"/>
                <w:color w:val="000000"/>
                <w:sz w:val="28"/>
                <w:szCs w:val="28"/>
              </w:rPr>
              <w:lastRenderedPageBreak/>
              <w:t>2</w:t>
            </w:r>
          </w:p>
        </w:tc>
        <w:tc>
          <w:tcPr>
            <w:tcW w:w="3420" w:type="dxa"/>
            <w:shd w:val="clear" w:color="auto" w:fill="auto"/>
          </w:tcPr>
          <w:p w:rsidR="0011541C" w:rsidRPr="0011541C" w:rsidRDefault="0011541C" w:rsidP="0011541C">
            <w:pPr>
              <w:tabs>
                <w:tab w:val="left" w:pos="492"/>
              </w:tabs>
              <w:spacing w:line="280" w:lineRule="exact"/>
              <w:rPr>
                <w:sz w:val="28"/>
                <w:szCs w:val="28"/>
              </w:rPr>
            </w:pPr>
            <w:r w:rsidRPr="0011541C">
              <w:rPr>
                <w:rStyle w:val="21"/>
                <w:color w:val="000000"/>
                <w:szCs w:val="28"/>
              </w:rPr>
              <w:t xml:space="preserve">Проверка целевого и эффективного расходования средств бюджета, направленных на </w:t>
            </w:r>
            <w:r w:rsidRPr="0011541C">
              <w:rPr>
                <w:sz w:val="28"/>
                <w:szCs w:val="28"/>
              </w:rPr>
              <w:t>строительство  пожарного депо на 2 выезда в г. Соликамске</w:t>
            </w:r>
          </w:p>
        </w:tc>
        <w:tc>
          <w:tcPr>
            <w:tcW w:w="3648" w:type="dxa"/>
            <w:shd w:val="clear" w:color="auto" w:fill="auto"/>
            <w:vAlign w:val="center"/>
          </w:tcPr>
          <w:p w:rsidR="0011541C" w:rsidRPr="0011541C" w:rsidRDefault="0011541C" w:rsidP="00B82422">
            <w:pPr>
              <w:jc w:val="center"/>
              <w:rPr>
                <w:rStyle w:val="21"/>
                <w:color w:val="000000"/>
                <w:szCs w:val="28"/>
              </w:rPr>
            </w:pPr>
            <w:r w:rsidRPr="0011541C">
              <w:rPr>
                <w:rStyle w:val="21"/>
                <w:color w:val="000000"/>
                <w:szCs w:val="28"/>
              </w:rPr>
              <w:t>ГКУ ПК «УКС Пермского края»</w:t>
            </w:r>
          </w:p>
        </w:tc>
        <w:tc>
          <w:tcPr>
            <w:tcW w:w="4082" w:type="dxa"/>
            <w:shd w:val="clear" w:color="auto" w:fill="auto"/>
            <w:vAlign w:val="center"/>
          </w:tcPr>
          <w:p w:rsidR="0011541C" w:rsidRPr="0011541C" w:rsidRDefault="0011541C" w:rsidP="00B82422">
            <w:pPr>
              <w:widowControl w:val="0"/>
              <w:autoSpaceDE w:val="0"/>
              <w:autoSpaceDN w:val="0"/>
              <w:adjustRightInd w:val="0"/>
              <w:spacing w:line="280" w:lineRule="exact"/>
              <w:jc w:val="center"/>
              <w:outlineLvl w:val="2"/>
              <w:rPr>
                <w:rStyle w:val="afc"/>
                <w:color w:val="000000"/>
                <w:sz w:val="28"/>
                <w:szCs w:val="28"/>
              </w:rPr>
            </w:pPr>
            <w:r w:rsidRPr="0011541C">
              <w:rPr>
                <w:rStyle w:val="afc"/>
                <w:color w:val="000000"/>
                <w:sz w:val="28"/>
                <w:szCs w:val="28"/>
              </w:rPr>
              <w:t>3-4 квартал 2024 года</w:t>
            </w:r>
          </w:p>
        </w:tc>
        <w:tc>
          <w:tcPr>
            <w:tcW w:w="3328" w:type="dxa"/>
            <w:shd w:val="clear" w:color="auto" w:fill="auto"/>
            <w:vAlign w:val="center"/>
          </w:tcPr>
          <w:p w:rsidR="0011541C" w:rsidRPr="0011541C" w:rsidRDefault="0011541C" w:rsidP="00B82422">
            <w:pPr>
              <w:widowControl w:val="0"/>
              <w:autoSpaceDE w:val="0"/>
              <w:autoSpaceDN w:val="0"/>
              <w:adjustRightInd w:val="0"/>
              <w:spacing w:line="280" w:lineRule="exact"/>
              <w:jc w:val="center"/>
              <w:outlineLvl w:val="2"/>
              <w:rPr>
                <w:rStyle w:val="afc"/>
                <w:color w:val="000000"/>
                <w:sz w:val="28"/>
                <w:szCs w:val="28"/>
              </w:rPr>
            </w:pPr>
            <w:r w:rsidRPr="0011541C">
              <w:rPr>
                <w:rStyle w:val="afc"/>
                <w:color w:val="000000"/>
                <w:sz w:val="28"/>
                <w:szCs w:val="28"/>
              </w:rPr>
              <w:t>Увеличение финансирования, длительный срок строительства</w:t>
            </w:r>
          </w:p>
        </w:tc>
      </w:tr>
      <w:tr w:rsidR="0011541C" w:rsidRPr="0011541C" w:rsidTr="00B82422">
        <w:tc>
          <w:tcPr>
            <w:tcW w:w="678" w:type="dxa"/>
            <w:shd w:val="clear" w:color="auto" w:fill="auto"/>
          </w:tcPr>
          <w:p w:rsidR="0011541C" w:rsidRPr="0011541C" w:rsidRDefault="0011541C" w:rsidP="0011541C">
            <w:pPr>
              <w:widowControl w:val="0"/>
              <w:autoSpaceDE w:val="0"/>
              <w:autoSpaceDN w:val="0"/>
              <w:adjustRightInd w:val="0"/>
              <w:spacing w:line="280" w:lineRule="exact"/>
              <w:jc w:val="center"/>
              <w:outlineLvl w:val="2"/>
              <w:rPr>
                <w:rStyle w:val="afc"/>
                <w:color w:val="000000"/>
                <w:sz w:val="28"/>
                <w:szCs w:val="28"/>
              </w:rPr>
            </w:pPr>
            <w:r w:rsidRPr="0011541C">
              <w:rPr>
                <w:rStyle w:val="afc"/>
                <w:color w:val="000000"/>
                <w:sz w:val="28"/>
                <w:szCs w:val="28"/>
              </w:rPr>
              <w:t>3</w:t>
            </w:r>
          </w:p>
        </w:tc>
        <w:tc>
          <w:tcPr>
            <w:tcW w:w="3420" w:type="dxa"/>
            <w:shd w:val="clear" w:color="auto" w:fill="auto"/>
          </w:tcPr>
          <w:p w:rsidR="0011541C" w:rsidRPr="0011541C" w:rsidRDefault="0011541C" w:rsidP="0011541C">
            <w:pPr>
              <w:autoSpaceDE w:val="0"/>
              <w:autoSpaceDN w:val="0"/>
              <w:adjustRightInd w:val="0"/>
              <w:spacing w:line="280" w:lineRule="exact"/>
              <w:rPr>
                <w:sz w:val="28"/>
                <w:szCs w:val="28"/>
              </w:rPr>
            </w:pPr>
            <w:r w:rsidRPr="0011541C">
              <w:rPr>
                <w:rStyle w:val="21"/>
                <w:color w:val="000000"/>
                <w:szCs w:val="28"/>
              </w:rPr>
              <w:t>Проверка целевого и эффективного расходования средств бюджета, направленных на с</w:t>
            </w:r>
            <w:r w:rsidRPr="0011541C">
              <w:rPr>
                <w:sz w:val="28"/>
                <w:szCs w:val="28"/>
              </w:rPr>
              <w:t xml:space="preserve">троительство многоквартирного дома в микрорайоне </w:t>
            </w:r>
            <w:proofErr w:type="spellStart"/>
            <w:r w:rsidRPr="0011541C">
              <w:rPr>
                <w:sz w:val="28"/>
                <w:szCs w:val="28"/>
              </w:rPr>
              <w:t>Клестовка</w:t>
            </w:r>
            <w:proofErr w:type="spellEnd"/>
          </w:p>
        </w:tc>
        <w:tc>
          <w:tcPr>
            <w:tcW w:w="3648" w:type="dxa"/>
            <w:shd w:val="clear" w:color="auto" w:fill="auto"/>
            <w:vAlign w:val="center"/>
          </w:tcPr>
          <w:p w:rsidR="0011541C" w:rsidRPr="0011541C" w:rsidRDefault="0011541C" w:rsidP="00B82422">
            <w:pPr>
              <w:widowControl w:val="0"/>
              <w:autoSpaceDE w:val="0"/>
              <w:autoSpaceDN w:val="0"/>
              <w:adjustRightInd w:val="0"/>
              <w:spacing w:line="280" w:lineRule="exact"/>
              <w:jc w:val="center"/>
              <w:outlineLvl w:val="2"/>
              <w:rPr>
                <w:rStyle w:val="21"/>
                <w:color w:val="000000"/>
                <w:szCs w:val="28"/>
              </w:rPr>
            </w:pPr>
            <w:r w:rsidRPr="0011541C">
              <w:rPr>
                <w:sz w:val="28"/>
                <w:szCs w:val="28"/>
              </w:rPr>
              <w:t>МБУ «УРСИИ СГО»</w:t>
            </w:r>
          </w:p>
        </w:tc>
        <w:tc>
          <w:tcPr>
            <w:tcW w:w="4082" w:type="dxa"/>
            <w:shd w:val="clear" w:color="auto" w:fill="auto"/>
            <w:vAlign w:val="center"/>
          </w:tcPr>
          <w:p w:rsidR="0011541C" w:rsidRPr="0011541C" w:rsidRDefault="0011541C" w:rsidP="00B82422">
            <w:pPr>
              <w:widowControl w:val="0"/>
              <w:autoSpaceDE w:val="0"/>
              <w:autoSpaceDN w:val="0"/>
              <w:adjustRightInd w:val="0"/>
              <w:spacing w:line="280" w:lineRule="exact"/>
              <w:jc w:val="center"/>
              <w:outlineLvl w:val="2"/>
              <w:rPr>
                <w:rStyle w:val="afc"/>
                <w:color w:val="000000"/>
                <w:sz w:val="28"/>
                <w:szCs w:val="28"/>
              </w:rPr>
            </w:pPr>
            <w:r w:rsidRPr="0011541C">
              <w:rPr>
                <w:rStyle w:val="afc"/>
                <w:color w:val="000000"/>
                <w:sz w:val="28"/>
                <w:szCs w:val="28"/>
              </w:rPr>
              <w:t>3-4 квартал 2024 года</w:t>
            </w:r>
          </w:p>
        </w:tc>
        <w:tc>
          <w:tcPr>
            <w:tcW w:w="3328" w:type="dxa"/>
            <w:shd w:val="clear" w:color="auto" w:fill="auto"/>
            <w:vAlign w:val="center"/>
          </w:tcPr>
          <w:p w:rsidR="0011541C" w:rsidRPr="0011541C" w:rsidRDefault="0011541C" w:rsidP="00B82422">
            <w:pPr>
              <w:pStyle w:val="af3"/>
              <w:shd w:val="clear" w:color="auto" w:fill="FFFFFF"/>
              <w:spacing w:line="280" w:lineRule="exact"/>
              <w:jc w:val="center"/>
              <w:rPr>
                <w:rStyle w:val="21"/>
                <w:szCs w:val="28"/>
              </w:rPr>
            </w:pPr>
            <w:r w:rsidRPr="0011541C">
              <w:rPr>
                <w:sz w:val="28"/>
                <w:szCs w:val="28"/>
              </w:rPr>
              <w:t>Увеличение финансирования, несоблюдение сроков этапов строительства</w:t>
            </w:r>
          </w:p>
        </w:tc>
      </w:tr>
    </w:tbl>
    <w:p w:rsidR="0011541C" w:rsidRPr="00875D1C" w:rsidRDefault="0011541C" w:rsidP="0011541C">
      <w:pPr>
        <w:spacing w:line="240" w:lineRule="exact"/>
        <w:rPr>
          <w:sz w:val="28"/>
          <w:szCs w:val="28"/>
        </w:rPr>
      </w:pPr>
    </w:p>
    <w:sectPr w:rsidR="0011541C" w:rsidRPr="00875D1C" w:rsidSect="007C2B72">
      <w:pgSz w:w="16838" w:h="11906" w:orient="landscape"/>
      <w:pgMar w:top="1701"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CE0093" w:rsidRPr="00CE0093">
      <w:rPr>
        <w:noProof/>
        <w:lang w:val="ru-RU"/>
      </w:rPr>
      <w:t>3</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1541C"/>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94E09"/>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671A"/>
    <w:rsid w:val="007F70D0"/>
    <w:rsid w:val="00810AD8"/>
    <w:rsid w:val="00862B43"/>
    <w:rsid w:val="008C028F"/>
    <w:rsid w:val="008D5C2C"/>
    <w:rsid w:val="008F54BB"/>
    <w:rsid w:val="00903B26"/>
    <w:rsid w:val="00927AF6"/>
    <w:rsid w:val="0093133D"/>
    <w:rsid w:val="0094079A"/>
    <w:rsid w:val="009466B9"/>
    <w:rsid w:val="00994133"/>
    <w:rsid w:val="009A3D4F"/>
    <w:rsid w:val="009A7799"/>
    <w:rsid w:val="009B3F7B"/>
    <w:rsid w:val="009E2D43"/>
    <w:rsid w:val="009E54BD"/>
    <w:rsid w:val="009E6986"/>
    <w:rsid w:val="009F3E98"/>
    <w:rsid w:val="00A4456E"/>
    <w:rsid w:val="00A44D4A"/>
    <w:rsid w:val="00A73994"/>
    <w:rsid w:val="00A86505"/>
    <w:rsid w:val="00AC18CC"/>
    <w:rsid w:val="00AE0952"/>
    <w:rsid w:val="00AE3751"/>
    <w:rsid w:val="00AF19D7"/>
    <w:rsid w:val="00B0008C"/>
    <w:rsid w:val="00B06289"/>
    <w:rsid w:val="00B1079B"/>
    <w:rsid w:val="00B26F7A"/>
    <w:rsid w:val="00B62C81"/>
    <w:rsid w:val="00B71F96"/>
    <w:rsid w:val="00B82422"/>
    <w:rsid w:val="00B8380A"/>
    <w:rsid w:val="00B87731"/>
    <w:rsid w:val="00B97957"/>
    <w:rsid w:val="00C01A13"/>
    <w:rsid w:val="00C044A5"/>
    <w:rsid w:val="00C10775"/>
    <w:rsid w:val="00C2164C"/>
    <w:rsid w:val="00C576C5"/>
    <w:rsid w:val="00C96A14"/>
    <w:rsid w:val="00C9765B"/>
    <w:rsid w:val="00CC0F69"/>
    <w:rsid w:val="00CE0093"/>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E61D2"/>
    <w:rsid w:val="00EF5C05"/>
    <w:rsid w:val="00F314F7"/>
    <w:rsid w:val="00F316FB"/>
    <w:rsid w:val="00F50054"/>
    <w:rsid w:val="00F63314"/>
    <w:rsid w:val="00F844AC"/>
    <w:rsid w:val="00F922DA"/>
    <w:rsid w:val="00FA4F74"/>
    <w:rsid w:val="00FB6F9E"/>
    <w:rsid w:val="00FC1C89"/>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locked/>
    <w:rsid w:val="00771720"/>
    <w:rPr>
      <w:sz w:val="28"/>
      <w:shd w:val="clear" w:color="auto" w:fill="FFFFFF"/>
    </w:rPr>
  </w:style>
  <w:style w:type="paragraph" w:customStyle="1" w:styleId="22">
    <w:name w:val="Основной текст (2)"/>
    <w:basedOn w:val="a"/>
    <w:link w:val="21"/>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character" w:customStyle="1" w:styleId="af9">
    <w:name w:val="Без интервала Знак"/>
    <w:link w:val="afa"/>
    <w:locked/>
    <w:rsid w:val="009A3D4F"/>
  </w:style>
  <w:style w:type="paragraph" w:styleId="afa">
    <w:name w:val="No Spacing"/>
    <w:link w:val="af9"/>
    <w:qFormat/>
    <w:rsid w:val="009A3D4F"/>
  </w:style>
  <w:style w:type="character" w:styleId="afb">
    <w:name w:val="Strong"/>
    <w:qFormat/>
    <w:locked/>
    <w:rsid w:val="00FC1C89"/>
    <w:rPr>
      <w:b/>
      <w:bCs/>
    </w:rPr>
  </w:style>
  <w:style w:type="paragraph" w:customStyle="1" w:styleId="210">
    <w:name w:val="Основной текст (2)1"/>
    <w:basedOn w:val="a"/>
    <w:rsid w:val="0011541C"/>
    <w:pPr>
      <w:widowControl w:val="0"/>
      <w:shd w:val="clear" w:color="auto" w:fill="FFFFFF"/>
      <w:spacing w:after="1020" w:line="317" w:lineRule="exact"/>
    </w:pPr>
    <w:rPr>
      <w:rFonts w:eastAsia="Arial Unicode MS"/>
      <w:sz w:val="26"/>
      <w:szCs w:val="26"/>
    </w:rPr>
  </w:style>
  <w:style w:type="character" w:customStyle="1" w:styleId="110">
    <w:name w:val="Основной текст (11)_"/>
    <w:link w:val="111"/>
    <w:rsid w:val="0011541C"/>
    <w:rPr>
      <w:b/>
      <w:bCs/>
      <w:sz w:val="26"/>
      <w:szCs w:val="26"/>
      <w:shd w:val="clear" w:color="auto" w:fill="FFFFFF"/>
    </w:rPr>
  </w:style>
  <w:style w:type="character" w:customStyle="1" w:styleId="212pt">
    <w:name w:val="Основной текст (2) + 12 pt"/>
    <w:aliases w:val="Полужирный1"/>
    <w:rsid w:val="0011541C"/>
    <w:rPr>
      <w:rFonts w:ascii="Times New Roman" w:hAnsi="Times New Roman" w:cs="Times New Roman"/>
      <w:b/>
      <w:bCs/>
      <w:sz w:val="24"/>
      <w:szCs w:val="24"/>
      <w:u w:val="none"/>
      <w:shd w:val="clear" w:color="auto" w:fill="FFFFFF"/>
      <w:lang w:bidi="ar-SA"/>
    </w:rPr>
  </w:style>
  <w:style w:type="paragraph" w:customStyle="1" w:styleId="111">
    <w:name w:val="Основной текст (11)"/>
    <w:basedOn w:val="a"/>
    <w:link w:val="110"/>
    <w:rsid w:val="0011541C"/>
    <w:pPr>
      <w:widowControl w:val="0"/>
      <w:shd w:val="clear" w:color="auto" w:fill="FFFFFF"/>
      <w:spacing w:before="540" w:after="420" w:line="240" w:lineRule="atLeast"/>
      <w:jc w:val="center"/>
    </w:pPr>
    <w:rPr>
      <w:rFonts w:ascii="Calibri" w:eastAsia="Calibri" w:hAnsi="Calibri"/>
      <w:b/>
      <w:bCs/>
      <w:sz w:val="26"/>
      <w:szCs w:val="26"/>
    </w:rPr>
  </w:style>
  <w:style w:type="character" w:customStyle="1" w:styleId="afc">
    <w:name w:val="Знак Знак"/>
    <w:locked/>
    <w:rsid w:val="0011541C"/>
    <w:rPr>
      <w:sz w:val="24"/>
      <w:szCs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locked/>
    <w:rsid w:val="00771720"/>
    <w:rPr>
      <w:sz w:val="28"/>
      <w:shd w:val="clear" w:color="auto" w:fill="FFFFFF"/>
    </w:rPr>
  </w:style>
  <w:style w:type="paragraph" w:customStyle="1" w:styleId="22">
    <w:name w:val="Основной текст (2)"/>
    <w:basedOn w:val="a"/>
    <w:link w:val="21"/>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character" w:customStyle="1" w:styleId="af9">
    <w:name w:val="Без интервала Знак"/>
    <w:link w:val="afa"/>
    <w:locked/>
    <w:rsid w:val="009A3D4F"/>
  </w:style>
  <w:style w:type="paragraph" w:styleId="afa">
    <w:name w:val="No Spacing"/>
    <w:link w:val="af9"/>
    <w:qFormat/>
    <w:rsid w:val="009A3D4F"/>
  </w:style>
  <w:style w:type="character" w:styleId="afb">
    <w:name w:val="Strong"/>
    <w:qFormat/>
    <w:locked/>
    <w:rsid w:val="00FC1C89"/>
    <w:rPr>
      <w:b/>
      <w:bCs/>
    </w:rPr>
  </w:style>
  <w:style w:type="paragraph" w:customStyle="1" w:styleId="210">
    <w:name w:val="Основной текст (2)1"/>
    <w:basedOn w:val="a"/>
    <w:rsid w:val="0011541C"/>
    <w:pPr>
      <w:widowControl w:val="0"/>
      <w:shd w:val="clear" w:color="auto" w:fill="FFFFFF"/>
      <w:spacing w:after="1020" w:line="317" w:lineRule="exact"/>
    </w:pPr>
    <w:rPr>
      <w:rFonts w:eastAsia="Arial Unicode MS"/>
      <w:sz w:val="26"/>
      <w:szCs w:val="26"/>
    </w:rPr>
  </w:style>
  <w:style w:type="character" w:customStyle="1" w:styleId="110">
    <w:name w:val="Основной текст (11)_"/>
    <w:link w:val="111"/>
    <w:rsid w:val="0011541C"/>
    <w:rPr>
      <w:b/>
      <w:bCs/>
      <w:sz w:val="26"/>
      <w:szCs w:val="26"/>
      <w:shd w:val="clear" w:color="auto" w:fill="FFFFFF"/>
    </w:rPr>
  </w:style>
  <w:style w:type="character" w:customStyle="1" w:styleId="212pt">
    <w:name w:val="Основной текст (2) + 12 pt"/>
    <w:aliases w:val="Полужирный1"/>
    <w:rsid w:val="0011541C"/>
    <w:rPr>
      <w:rFonts w:ascii="Times New Roman" w:hAnsi="Times New Roman" w:cs="Times New Roman"/>
      <w:b/>
      <w:bCs/>
      <w:sz w:val="24"/>
      <w:szCs w:val="24"/>
      <w:u w:val="none"/>
      <w:shd w:val="clear" w:color="auto" w:fill="FFFFFF"/>
      <w:lang w:bidi="ar-SA"/>
    </w:rPr>
  </w:style>
  <w:style w:type="paragraph" w:customStyle="1" w:styleId="111">
    <w:name w:val="Основной текст (11)"/>
    <w:basedOn w:val="a"/>
    <w:link w:val="110"/>
    <w:rsid w:val="0011541C"/>
    <w:pPr>
      <w:widowControl w:val="0"/>
      <w:shd w:val="clear" w:color="auto" w:fill="FFFFFF"/>
      <w:spacing w:before="540" w:after="420" w:line="240" w:lineRule="atLeast"/>
      <w:jc w:val="center"/>
    </w:pPr>
    <w:rPr>
      <w:rFonts w:ascii="Calibri" w:eastAsia="Calibri" w:hAnsi="Calibri"/>
      <w:b/>
      <w:bCs/>
      <w:sz w:val="26"/>
      <w:szCs w:val="26"/>
    </w:rPr>
  </w:style>
  <w:style w:type="character" w:customStyle="1" w:styleId="afc">
    <w:name w:val="Знак Знак"/>
    <w:locked/>
    <w:rsid w:val="0011541C"/>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ksppk.ru/documents/27/st_sod5.pdf?view"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353</Words>
  <Characters>2709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2023-11-27T11:47:00Z</cp:lastPrinted>
  <dcterms:created xsi:type="dcterms:W3CDTF">2023-11-27T11:31:00Z</dcterms:created>
  <dcterms:modified xsi:type="dcterms:W3CDTF">2023-11-27T11:48:00Z</dcterms:modified>
</cp:coreProperties>
</file>